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233E71" w:rsidP="00A24A77">
            <w:r>
              <w:t>Mandy Chequers</w:t>
            </w:r>
          </w:p>
        </w:tc>
        <w:tc>
          <w:tcPr>
            <w:tcW w:w="2945" w:type="dxa"/>
          </w:tcPr>
          <w:p w:rsidR="004F7B80" w:rsidRDefault="004F7B80" w:rsidP="004F7B80">
            <w:pPr>
              <w:rPr>
                <w:b/>
              </w:rPr>
            </w:pPr>
            <w:r>
              <w:rPr>
                <w:b/>
              </w:rPr>
              <w:t>Responses to be sent back to:</w:t>
            </w:r>
          </w:p>
        </w:tc>
        <w:tc>
          <w:tcPr>
            <w:tcW w:w="4143" w:type="dxa"/>
          </w:tcPr>
          <w:p w:rsidR="004F7B80" w:rsidRDefault="000F41CA" w:rsidP="00A24A77">
            <w:hyperlink r:id="rId7" w:history="1">
              <w:r w:rsidR="00233E71" w:rsidRPr="00233E71">
                <w:rPr>
                  <w:color w:val="0000FF"/>
                  <w:u w:val="single"/>
                </w:rPr>
                <w:t>Mandy.Chequers@bsuh.nhs.uk</w:t>
              </w:r>
            </w:hyperlink>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233E71" w:rsidP="00A24A77">
            <w:r>
              <w:t>10/01/2017</w:t>
            </w:r>
          </w:p>
        </w:tc>
        <w:tc>
          <w:tcPr>
            <w:tcW w:w="2945" w:type="dxa"/>
          </w:tcPr>
          <w:p w:rsidR="004F7B80" w:rsidRDefault="004F7B80" w:rsidP="004F7B80">
            <w:pPr>
              <w:rPr>
                <w:b/>
              </w:rPr>
            </w:pPr>
            <w:r>
              <w:rPr>
                <w:b/>
              </w:rPr>
              <w:t>Date sent out:</w:t>
            </w:r>
          </w:p>
        </w:tc>
        <w:tc>
          <w:tcPr>
            <w:tcW w:w="4143" w:type="dxa"/>
          </w:tcPr>
          <w:p w:rsidR="004F7B80" w:rsidRDefault="00233E71" w:rsidP="00A24A77">
            <w:r>
              <w:t>11/01/2017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233E71" w:rsidRPr="00233E71" w:rsidRDefault="00233E71" w:rsidP="00233E71">
            <w:pPr>
              <w:rPr>
                <w:rFonts w:ascii="Calibri" w:eastAsia="Calibri" w:hAnsi="Calibri" w:cs="Times New Roman"/>
              </w:rPr>
            </w:pPr>
            <w:r w:rsidRPr="00233E71">
              <w:rPr>
                <w:rFonts w:ascii="Calibri" w:eastAsia="Calibri" w:hAnsi="Calibri" w:cs="Times New Roman"/>
              </w:rPr>
              <w:t xml:space="preserve">Do you employ Band 4 Critical Care Assistant Practitioners within your critical care unit? If so, please can you let me know how they work within your unit e.g. number employed; who supervises them; pros &amp; cons along the way; how long you have used them for; &amp; if possible please could you send me a copy of the job description. Any information gratefully received. </w:t>
            </w:r>
          </w:p>
          <w:p w:rsidR="004F7B80" w:rsidRDefault="004F7B80" w:rsidP="00A24A77">
            <w:pPr>
              <w:rPr>
                <w:b/>
              </w:rPr>
            </w:pP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Pr="00AA318D" w:rsidRDefault="00C01DA4" w:rsidP="00A24A77">
            <w:pPr>
              <w:rPr>
                <w:rFonts w:cstheme="minorHAnsi"/>
                <w:lang w:val="en-US"/>
              </w:rPr>
            </w:pPr>
            <w:proofErr w:type="spellStart"/>
            <w:r w:rsidRPr="00AA318D">
              <w:rPr>
                <w:rFonts w:cstheme="minorHAnsi"/>
                <w:lang w:val="en-US"/>
              </w:rPr>
              <w:t>Sumnall</w:t>
            </w:r>
            <w:proofErr w:type="spellEnd"/>
            <w:r w:rsidRPr="00AA318D">
              <w:rPr>
                <w:rFonts w:cstheme="minorHAnsi"/>
                <w:lang w:val="en-US"/>
              </w:rPr>
              <w:t xml:space="preserve"> Rebecca - Education and Practice Development Sister</w:t>
            </w:r>
          </w:p>
          <w:p w:rsidR="00C01DA4" w:rsidRPr="00AA318D" w:rsidRDefault="000F41CA" w:rsidP="00A24A77">
            <w:pPr>
              <w:rPr>
                <w:rFonts w:cstheme="minorHAnsi"/>
                <w:lang w:val="en-US"/>
              </w:rPr>
            </w:pPr>
            <w:hyperlink r:id="rId8" w:history="1">
              <w:r w:rsidR="00C01DA4" w:rsidRPr="00AA318D">
                <w:rPr>
                  <w:rStyle w:val="Hyperlink"/>
                  <w:rFonts w:cstheme="minorHAnsi"/>
                  <w:lang w:val="en-US"/>
                </w:rPr>
                <w:t>rebecca.sumnall@uhl.tr.nhs.uk</w:t>
              </w:r>
            </w:hyperlink>
          </w:p>
          <w:p w:rsidR="00C01DA4" w:rsidRPr="00AA318D" w:rsidRDefault="00C01DA4" w:rsidP="00A24A77">
            <w:pPr>
              <w:rPr>
                <w:rFonts w:cstheme="minorHAnsi"/>
                <w:lang w:val="en-US"/>
              </w:rPr>
            </w:pPr>
          </w:p>
          <w:p w:rsidR="00C01DA4" w:rsidRPr="00AA318D" w:rsidRDefault="00C01DA4" w:rsidP="00A24A77">
            <w:pPr>
              <w:rPr>
                <w:rFonts w:cstheme="minorHAnsi"/>
                <w:lang w:val="en-US"/>
              </w:rPr>
            </w:pPr>
            <w:r w:rsidRPr="00AA318D">
              <w:rPr>
                <w:rFonts w:cstheme="minorHAnsi"/>
                <w:lang w:val="en-US"/>
              </w:rPr>
              <w:t xml:space="preserve">via Karen Berry: </w:t>
            </w:r>
            <w:hyperlink r:id="rId9" w:history="1">
              <w:r w:rsidRPr="00AA318D">
                <w:rPr>
                  <w:rStyle w:val="Hyperlink"/>
                  <w:rFonts w:cstheme="minorHAnsi"/>
                  <w:lang w:val="en-US"/>
                </w:rPr>
                <w:t>karen.berry@cmft.nhs.uk</w:t>
              </w:r>
            </w:hyperlink>
          </w:p>
          <w:p w:rsidR="00C01DA4" w:rsidRPr="00AA318D" w:rsidRDefault="00C01DA4" w:rsidP="00A24A77">
            <w:pPr>
              <w:rPr>
                <w:rFonts w:cstheme="minorHAnsi"/>
                <w:lang w:val="en-US"/>
              </w:rPr>
            </w:pPr>
            <w:r w:rsidRPr="00AA318D">
              <w:rPr>
                <w:rFonts w:cstheme="minorHAnsi"/>
                <w:lang w:val="en-US"/>
              </w:rPr>
              <w:t xml:space="preserve"> </w:t>
            </w:r>
          </w:p>
          <w:p w:rsidR="00C01DA4" w:rsidRPr="00AA318D" w:rsidRDefault="00C01DA4" w:rsidP="00A24A77">
            <w:pPr>
              <w:rPr>
                <w:rFonts w:cstheme="minorHAnsi"/>
              </w:rPr>
            </w:pPr>
          </w:p>
          <w:p w:rsidR="004F7B80" w:rsidRPr="00AA318D" w:rsidRDefault="004F7B80" w:rsidP="00A24A77">
            <w:pPr>
              <w:rPr>
                <w:rFonts w:cstheme="minorHAnsi"/>
              </w:rPr>
            </w:pPr>
          </w:p>
          <w:p w:rsidR="004F7B80" w:rsidRPr="00AA318D" w:rsidRDefault="004F7B80" w:rsidP="00A24A77">
            <w:pPr>
              <w:rPr>
                <w:rFonts w:cstheme="minorHAnsi"/>
              </w:rPr>
            </w:pPr>
          </w:p>
          <w:p w:rsidR="004F7B80" w:rsidRPr="00AA318D" w:rsidRDefault="004F7B80" w:rsidP="00A24A77">
            <w:pPr>
              <w:rPr>
                <w:rFonts w:cstheme="minorHAnsi"/>
              </w:rPr>
            </w:pPr>
          </w:p>
        </w:tc>
        <w:tc>
          <w:tcPr>
            <w:tcW w:w="8537" w:type="dxa"/>
            <w:gridSpan w:val="3"/>
          </w:tcPr>
          <w:p w:rsidR="004F7B80" w:rsidRPr="00AA318D" w:rsidRDefault="00C01DA4" w:rsidP="00AA318D">
            <w:pPr>
              <w:rPr>
                <w:rFonts w:cstheme="minorHAnsi"/>
              </w:rPr>
            </w:pPr>
            <w:r w:rsidRPr="00AA318D">
              <w:rPr>
                <w:rFonts w:cstheme="minorHAnsi"/>
              </w:rPr>
              <w:t xml:space="preserve">2 band 4 assistant practitioners. They care for level 2 and uncomplicated level 3 patients. They undertake the majority of the nursing care required by the patient. The most notable exception being that they do not administer drugs. The 2 band 4s we have in post at present have been in post for over 10 years. We currently have several band 3 trainee assistant practitioners who will become band 4s on completed of their programme. The band 4s are counted in the nursing numbers the same as an RN. The </w:t>
            </w:r>
            <w:proofErr w:type="gramStart"/>
            <w:r w:rsidRPr="00AA318D">
              <w:rPr>
                <w:rFonts w:cstheme="minorHAnsi"/>
              </w:rPr>
              <w:t>band 3s aren’t</w:t>
            </w:r>
            <w:proofErr w:type="gramEnd"/>
            <w:r w:rsidRPr="00AA318D">
              <w:rPr>
                <w:rFonts w:cstheme="minorHAnsi"/>
              </w:rPr>
              <w:t xml:space="preserve"> counted in on the off duty since they are still in training. The level 3 patients are managed 1:1 and sometimes that 1 ‘nurse’ may be a band 4 associate practitioner.  The band 3 trainee assistant practitioners give some flexibility in the rota since they aren’t counted and still training.  They usually look after 1 level 2 </w:t>
            </w:r>
            <w:proofErr w:type="gramStart"/>
            <w:r w:rsidRPr="00AA318D">
              <w:rPr>
                <w:rFonts w:cstheme="minorHAnsi"/>
              </w:rPr>
              <w:t>patient</w:t>
            </w:r>
            <w:proofErr w:type="gramEnd"/>
            <w:r w:rsidRPr="00AA318D">
              <w:rPr>
                <w:rFonts w:cstheme="minorHAnsi"/>
              </w:rPr>
              <w:t xml:space="preserve">. We do have both </w:t>
            </w:r>
            <w:proofErr w:type="gramStart"/>
            <w:r w:rsidRPr="00AA318D">
              <w:rPr>
                <w:rFonts w:cstheme="minorHAnsi"/>
              </w:rPr>
              <w:t>band</w:t>
            </w:r>
            <w:proofErr w:type="gramEnd"/>
            <w:r w:rsidRPr="00AA318D">
              <w:rPr>
                <w:rFonts w:cstheme="minorHAnsi"/>
              </w:rPr>
              <w:t xml:space="preserve"> 2 HCAs and band 1 housekeepers.</w:t>
            </w:r>
          </w:p>
        </w:tc>
      </w:tr>
      <w:tr w:rsidR="004F7B80" w:rsidTr="00A24A77">
        <w:tc>
          <w:tcPr>
            <w:tcW w:w="538" w:type="dxa"/>
          </w:tcPr>
          <w:p w:rsidR="004F7B80" w:rsidRDefault="004F7B80" w:rsidP="004F7B80">
            <w:pPr>
              <w:jc w:val="center"/>
            </w:pPr>
            <w:r>
              <w:t>2</w:t>
            </w:r>
          </w:p>
        </w:tc>
        <w:tc>
          <w:tcPr>
            <w:tcW w:w="5099" w:type="dxa"/>
            <w:gridSpan w:val="2"/>
          </w:tcPr>
          <w:p w:rsidR="004F7B80" w:rsidRPr="00AA318D" w:rsidRDefault="000F41CA" w:rsidP="00A24A77">
            <w:pPr>
              <w:rPr>
                <w:rFonts w:cstheme="minorHAnsi"/>
              </w:rPr>
            </w:pPr>
            <w:hyperlink r:id="rId10" w:history="1">
              <w:r w:rsidR="00AA318D" w:rsidRPr="00AA318D">
                <w:rPr>
                  <w:rStyle w:val="Hyperlink"/>
                  <w:rFonts w:cstheme="minorHAnsi"/>
                </w:rPr>
                <w:t>theresa.plaiter@christie.nhs.uk</w:t>
              </w:r>
            </w:hyperlink>
          </w:p>
          <w:p w:rsidR="00AA318D" w:rsidRPr="00AA318D" w:rsidRDefault="00AA318D" w:rsidP="00A24A77">
            <w:pPr>
              <w:rPr>
                <w:rFonts w:cstheme="minorHAnsi"/>
              </w:rPr>
            </w:pPr>
          </w:p>
          <w:p w:rsidR="00AA318D" w:rsidRPr="00AA318D" w:rsidRDefault="00AA318D" w:rsidP="00A24A77">
            <w:pPr>
              <w:rPr>
                <w:rFonts w:cstheme="minorHAnsi"/>
              </w:rPr>
            </w:pPr>
          </w:p>
          <w:p w:rsidR="004F7B80" w:rsidRPr="00AA318D" w:rsidRDefault="004F7B80" w:rsidP="00A24A77">
            <w:pPr>
              <w:rPr>
                <w:rFonts w:cstheme="minorHAnsi"/>
              </w:rPr>
            </w:pPr>
          </w:p>
          <w:p w:rsidR="004F7B80" w:rsidRPr="00AA318D" w:rsidRDefault="004F7B80" w:rsidP="00A24A77">
            <w:pPr>
              <w:rPr>
                <w:rFonts w:cstheme="minorHAnsi"/>
              </w:rPr>
            </w:pPr>
          </w:p>
          <w:p w:rsidR="004F7B80" w:rsidRPr="00AA318D" w:rsidRDefault="004F7B80" w:rsidP="00A24A77">
            <w:pPr>
              <w:rPr>
                <w:rFonts w:cstheme="minorHAnsi"/>
              </w:rPr>
            </w:pPr>
          </w:p>
        </w:tc>
        <w:tc>
          <w:tcPr>
            <w:tcW w:w="8537" w:type="dxa"/>
            <w:gridSpan w:val="3"/>
          </w:tcPr>
          <w:p w:rsidR="00AA318D" w:rsidRPr="00AA318D" w:rsidRDefault="00AA318D" w:rsidP="00AA318D">
            <w:pPr>
              <w:rPr>
                <w:rFonts w:cstheme="minorHAnsi"/>
              </w:rPr>
            </w:pPr>
            <w:r w:rsidRPr="00AA318D">
              <w:rPr>
                <w:rFonts w:cstheme="minorHAnsi"/>
              </w:rPr>
              <w:t xml:space="preserve">Historically we did employ AP’s in CCU however they were </w:t>
            </w:r>
            <w:proofErr w:type="gramStart"/>
            <w:r w:rsidRPr="00AA318D">
              <w:rPr>
                <w:rFonts w:cstheme="minorHAnsi"/>
              </w:rPr>
              <w:t>phased</w:t>
            </w:r>
            <w:proofErr w:type="gramEnd"/>
            <w:r w:rsidRPr="00AA318D">
              <w:rPr>
                <w:rFonts w:cstheme="minorHAnsi"/>
              </w:rPr>
              <w:t xml:space="preserve"> out some time ago.</w:t>
            </w:r>
          </w:p>
          <w:p w:rsidR="00AA318D" w:rsidRPr="00AA318D" w:rsidRDefault="00AA318D" w:rsidP="00AA318D">
            <w:pPr>
              <w:rPr>
                <w:rFonts w:cstheme="minorHAnsi"/>
              </w:rPr>
            </w:pPr>
            <w:r w:rsidRPr="00AA318D">
              <w:rPr>
                <w:rFonts w:cstheme="minorHAnsi"/>
              </w:rPr>
              <w:t>Unfortunately this was before my time so am unable to give the detail, however I think it was felt that they did not necessarily have a clear scope of practice within the CCU setting.</w:t>
            </w:r>
          </w:p>
          <w:p w:rsidR="004F7B80" w:rsidRPr="00AA318D" w:rsidRDefault="00AA318D" w:rsidP="00AA318D">
            <w:pPr>
              <w:rPr>
                <w:rFonts w:cstheme="minorHAnsi"/>
              </w:rPr>
            </w:pPr>
            <w:r w:rsidRPr="00AA318D">
              <w:rPr>
                <w:rFonts w:cstheme="minorHAnsi"/>
              </w:rPr>
              <w:t>There were also concerns regarding skill mix and that the use of AP’s in this setting may dilute the RN trained establishment.</w:t>
            </w:r>
          </w:p>
        </w:tc>
      </w:tr>
      <w:tr w:rsidR="004F7B80" w:rsidTr="00A24A77">
        <w:tc>
          <w:tcPr>
            <w:tcW w:w="538" w:type="dxa"/>
          </w:tcPr>
          <w:p w:rsidR="004F7B80" w:rsidRDefault="004F7B80" w:rsidP="004F7B80">
            <w:pPr>
              <w:jc w:val="center"/>
            </w:pPr>
            <w:r>
              <w:t>3</w:t>
            </w:r>
          </w:p>
        </w:tc>
        <w:tc>
          <w:tcPr>
            <w:tcW w:w="5099" w:type="dxa"/>
            <w:gridSpan w:val="2"/>
          </w:tcPr>
          <w:p w:rsidR="00AA318D" w:rsidRPr="00AA318D" w:rsidRDefault="000F41CA" w:rsidP="00AA318D">
            <w:pPr>
              <w:rPr>
                <w:rFonts w:cstheme="minorHAnsi"/>
                <w:lang w:eastAsia="en-GB"/>
              </w:rPr>
            </w:pPr>
            <w:hyperlink r:id="rId11" w:history="1">
              <w:r w:rsidR="00AA318D" w:rsidRPr="00AA318D">
                <w:rPr>
                  <w:rStyle w:val="Hyperlink"/>
                  <w:rFonts w:cstheme="minorHAnsi"/>
                </w:rPr>
                <w:t>daniela.shacklock@uhsm.nhs.uk</w:t>
              </w:r>
            </w:hyperlink>
            <w:r w:rsidR="00AA318D" w:rsidRPr="00AA318D">
              <w:rPr>
                <w:rFonts w:cstheme="minorHAnsi"/>
              </w:rPr>
              <w:t xml:space="preserve">                          </w:t>
            </w:r>
            <w:r w:rsidR="00AA318D">
              <w:rPr>
                <w:rFonts w:cstheme="minorHAnsi"/>
              </w:rPr>
              <w:t xml:space="preserve">   </w:t>
            </w:r>
            <w:r w:rsidR="00AA318D" w:rsidRPr="00AA318D">
              <w:rPr>
                <w:rFonts w:cstheme="minorHAnsi"/>
                <w:lang w:eastAsia="en-GB"/>
              </w:rPr>
              <w:t xml:space="preserve">Matron Clinical Support Services                       </w:t>
            </w:r>
            <w:r w:rsidR="00AA318D">
              <w:rPr>
                <w:rFonts w:cstheme="minorHAnsi"/>
                <w:lang w:eastAsia="en-GB"/>
              </w:rPr>
              <w:t xml:space="preserve">        </w:t>
            </w:r>
            <w:r w:rsidR="00AA318D" w:rsidRPr="00AA318D">
              <w:rPr>
                <w:rFonts w:cstheme="minorHAnsi"/>
                <w:lang w:eastAsia="en-GB"/>
              </w:rPr>
              <w:t>AICU, Resuscitation Dept, Outreach</w:t>
            </w:r>
          </w:p>
          <w:p w:rsidR="00AA318D" w:rsidRPr="00AA318D" w:rsidRDefault="00AA318D" w:rsidP="00AA318D">
            <w:pPr>
              <w:rPr>
                <w:rFonts w:cstheme="minorHAnsi"/>
                <w:lang w:eastAsia="en-GB"/>
              </w:rPr>
            </w:pPr>
            <w:r w:rsidRPr="00AA318D">
              <w:rPr>
                <w:rFonts w:cstheme="minorHAnsi"/>
                <w:lang w:eastAsia="en-GB"/>
              </w:rPr>
              <w:t>Wythenshawe Hospital</w:t>
            </w:r>
          </w:p>
          <w:p w:rsidR="00AA318D" w:rsidRPr="00AA318D" w:rsidRDefault="00AA318D" w:rsidP="00A24A77">
            <w:pPr>
              <w:rPr>
                <w:rFonts w:cstheme="minorHAnsi"/>
              </w:rPr>
            </w:pPr>
          </w:p>
          <w:p w:rsidR="004F7B80" w:rsidRPr="00AA318D" w:rsidRDefault="004F7B80" w:rsidP="00A24A77">
            <w:pPr>
              <w:rPr>
                <w:rFonts w:cstheme="minorHAnsi"/>
              </w:rPr>
            </w:pPr>
          </w:p>
          <w:p w:rsidR="004F7B80" w:rsidRPr="00AA318D" w:rsidRDefault="004F7B80" w:rsidP="00A24A77">
            <w:pPr>
              <w:rPr>
                <w:rFonts w:cstheme="minorHAnsi"/>
              </w:rPr>
            </w:pPr>
          </w:p>
        </w:tc>
        <w:tc>
          <w:tcPr>
            <w:tcW w:w="8537" w:type="dxa"/>
            <w:gridSpan w:val="3"/>
          </w:tcPr>
          <w:p w:rsidR="004F7B80" w:rsidRPr="00AA318D" w:rsidRDefault="00AA318D" w:rsidP="00AA318D">
            <w:pPr>
              <w:rPr>
                <w:rFonts w:cstheme="minorHAnsi"/>
              </w:rPr>
            </w:pPr>
            <w:r w:rsidRPr="00AA318D">
              <w:rPr>
                <w:rFonts w:cstheme="minorHAnsi"/>
              </w:rPr>
              <w:lastRenderedPageBreak/>
              <w:t xml:space="preserve">I had a request for reply from my critical care network lead nurse. You were asking about Band 4 associate nurses. My trust is very much in support of the band 4 associate nurses, but only in certain areas. We do not utilise the band 4’s in critical care areas. </w:t>
            </w:r>
          </w:p>
        </w:tc>
      </w:tr>
      <w:tr w:rsidR="004F7B80" w:rsidTr="00A24A77">
        <w:tc>
          <w:tcPr>
            <w:tcW w:w="538" w:type="dxa"/>
          </w:tcPr>
          <w:p w:rsidR="004F7B80" w:rsidRDefault="00AA318D" w:rsidP="004F7B80">
            <w:pPr>
              <w:jc w:val="center"/>
            </w:pPr>
            <w:r>
              <w:lastRenderedPageBreak/>
              <w:t>4</w:t>
            </w:r>
          </w:p>
        </w:tc>
        <w:tc>
          <w:tcPr>
            <w:tcW w:w="5099" w:type="dxa"/>
            <w:gridSpan w:val="2"/>
          </w:tcPr>
          <w:p w:rsidR="004F7B80" w:rsidRDefault="000F41CA" w:rsidP="00A24A77">
            <w:hyperlink r:id="rId12" w:history="1">
              <w:r w:rsidR="00AA318D" w:rsidRPr="00BD32CB">
                <w:rPr>
                  <w:rStyle w:val="Hyperlink"/>
                </w:rPr>
                <w:t>simon.morgan-robinson@pat.nhs.uk</w:t>
              </w:r>
            </w:hyperlink>
          </w:p>
          <w:p w:rsidR="00AA318D" w:rsidRPr="00AA318D" w:rsidRDefault="00AA318D" w:rsidP="00AA318D">
            <w:pPr>
              <w:rPr>
                <w:lang w:eastAsia="en-GB"/>
              </w:rPr>
            </w:pPr>
            <w:r w:rsidRPr="00AA318D">
              <w:rPr>
                <w:lang w:eastAsia="en-GB"/>
              </w:rPr>
              <w:t>Matron</w:t>
            </w:r>
          </w:p>
          <w:p w:rsidR="00AA318D" w:rsidRPr="00AA318D" w:rsidRDefault="00AA318D" w:rsidP="00AA318D">
            <w:pPr>
              <w:rPr>
                <w:lang w:eastAsia="en-GB"/>
              </w:rPr>
            </w:pPr>
            <w:r w:rsidRPr="00AA318D">
              <w:rPr>
                <w:lang w:eastAsia="en-GB"/>
              </w:rPr>
              <w:t>Critical Care | Outreach</w:t>
            </w:r>
          </w:p>
          <w:p w:rsidR="00AA318D" w:rsidRPr="00AA318D" w:rsidRDefault="00AA318D" w:rsidP="00AA318D">
            <w:pPr>
              <w:rPr>
                <w:lang w:eastAsia="en-GB"/>
              </w:rPr>
            </w:pPr>
            <w:r w:rsidRPr="00AA318D">
              <w:rPr>
                <w:lang w:eastAsia="en-GB"/>
              </w:rPr>
              <w:t>The Pennine Acute Hospitals NHS Trust</w:t>
            </w:r>
          </w:p>
          <w:p w:rsidR="00AA318D" w:rsidRPr="00AA318D" w:rsidRDefault="00AA318D" w:rsidP="00AA318D">
            <w:pPr>
              <w:rPr>
                <w:lang w:eastAsia="en-GB"/>
              </w:rPr>
            </w:pPr>
            <w:r w:rsidRPr="00AA318D">
              <w:rPr>
                <w:lang w:eastAsia="en-GB"/>
              </w:rPr>
              <w:t>North Manchester General Hospital</w:t>
            </w:r>
          </w:p>
          <w:p w:rsidR="00AA318D" w:rsidRPr="00AA318D" w:rsidRDefault="00AA318D" w:rsidP="00A24A77"/>
          <w:p w:rsidR="004F7B80" w:rsidRDefault="004F7B80" w:rsidP="00A24A77"/>
          <w:p w:rsidR="00DE0AFF" w:rsidRDefault="00DE0AFF" w:rsidP="00A24A77"/>
          <w:p w:rsidR="004F7B80" w:rsidRDefault="004F7B80" w:rsidP="00A24A77"/>
        </w:tc>
        <w:tc>
          <w:tcPr>
            <w:tcW w:w="8537" w:type="dxa"/>
            <w:gridSpan w:val="3"/>
          </w:tcPr>
          <w:p w:rsidR="00AA318D" w:rsidRDefault="00AA318D" w:rsidP="00AA318D">
            <w:r>
              <w:t>We employ one Band 4 AP in Critical Care. She nurses level 1 and stable level 2 and 3 patients. If it’s a level 3 patient then they are usually weaning off ventilation and engaging in rehab. We have a buddy system so she has an allocated RN to administer drugs for her.</w:t>
            </w:r>
          </w:p>
          <w:p w:rsidR="00AA318D" w:rsidRDefault="00AA318D" w:rsidP="00AA318D">
            <w:r>
              <w:t xml:space="preserve">Limitations have been patients who require lots of infusions – obviously she cannot make up and administer drugs, and cannot bolus such as </w:t>
            </w:r>
            <w:proofErr w:type="gramStart"/>
            <w:r>
              <w:t>Propofol  for</w:t>
            </w:r>
            <w:proofErr w:type="gramEnd"/>
            <w:r>
              <w:t xml:space="preserve"> example.  So the patient really does have to be stable. We encountered some issues if her patient has to go off the unit, to scan for example, or transferring to another level 2 or 3 unit. Again this is mainly due to the medication issue – they were to deteriorate there is limited action she could take.  Therefore we have taken the decision that she never escorts anything other than a level 1 patient, so a RN would take her patient to scan. We have found she has been really valuable to the nursing team, but it can be difficult with development.  For example a lot of the courses / training days are catered to either HCSW or RN’s, of which she is neither. </w:t>
            </w:r>
          </w:p>
          <w:p w:rsidR="004F7B80" w:rsidRDefault="004F7B80" w:rsidP="00A24A77"/>
        </w:tc>
      </w:tr>
      <w:tr w:rsidR="004F7B80" w:rsidTr="00A24A77">
        <w:tc>
          <w:tcPr>
            <w:tcW w:w="538" w:type="dxa"/>
          </w:tcPr>
          <w:p w:rsidR="004F7B80" w:rsidRDefault="00D61A83" w:rsidP="004F7B80">
            <w:pPr>
              <w:jc w:val="center"/>
            </w:pPr>
            <w:r>
              <w:t>5</w:t>
            </w:r>
          </w:p>
        </w:tc>
        <w:tc>
          <w:tcPr>
            <w:tcW w:w="5099" w:type="dxa"/>
            <w:gridSpan w:val="2"/>
          </w:tcPr>
          <w:p w:rsidR="004F7B80" w:rsidRDefault="000F41CA" w:rsidP="00A24A77">
            <w:hyperlink r:id="rId13" w:history="1">
              <w:r w:rsidR="00AA318D" w:rsidRPr="00BD32CB">
                <w:rPr>
                  <w:rStyle w:val="Hyperlink"/>
                </w:rPr>
                <w:t>emily.putt@nhs.net</w:t>
              </w:r>
            </w:hyperlink>
          </w:p>
          <w:p w:rsidR="00AA318D" w:rsidRPr="00AA318D" w:rsidRDefault="00AA318D" w:rsidP="00AA318D">
            <w:pPr>
              <w:rPr>
                <w:rFonts w:cstheme="minorHAnsi"/>
                <w:color w:val="000000"/>
                <w:lang w:eastAsia="en-GB"/>
              </w:rPr>
            </w:pPr>
            <w:r w:rsidRPr="00AA318D">
              <w:rPr>
                <w:rFonts w:cstheme="minorHAnsi"/>
                <w:color w:val="000000"/>
                <w:lang w:eastAsia="en-GB"/>
              </w:rPr>
              <w:t>Lead Rehab Physiotherapist Intensive Care</w:t>
            </w:r>
          </w:p>
          <w:p w:rsidR="00AA318D" w:rsidRPr="00AA318D" w:rsidRDefault="00AA318D" w:rsidP="00AA318D">
            <w:pPr>
              <w:rPr>
                <w:rFonts w:cstheme="minorHAnsi"/>
                <w:color w:val="000000"/>
                <w:lang w:eastAsia="en-GB"/>
              </w:rPr>
            </w:pPr>
            <w:proofErr w:type="spellStart"/>
            <w:r w:rsidRPr="00AA318D">
              <w:rPr>
                <w:rFonts w:cstheme="minorHAnsi"/>
                <w:color w:val="000000"/>
                <w:lang w:eastAsia="en-GB"/>
              </w:rPr>
              <w:t>Derriford</w:t>
            </w:r>
            <w:proofErr w:type="spellEnd"/>
            <w:r w:rsidRPr="00AA318D">
              <w:rPr>
                <w:rFonts w:cstheme="minorHAnsi"/>
                <w:color w:val="000000"/>
                <w:lang w:eastAsia="en-GB"/>
              </w:rPr>
              <w:t> Hospital, </w:t>
            </w:r>
            <w:proofErr w:type="spellStart"/>
            <w:r w:rsidRPr="00AA318D">
              <w:rPr>
                <w:rFonts w:cstheme="minorHAnsi"/>
                <w:color w:val="000000"/>
                <w:lang w:eastAsia="en-GB"/>
              </w:rPr>
              <w:t>Derriford</w:t>
            </w:r>
            <w:proofErr w:type="spellEnd"/>
            <w:r w:rsidRPr="00AA318D">
              <w:rPr>
                <w:rFonts w:cstheme="minorHAnsi"/>
                <w:color w:val="000000"/>
                <w:lang w:eastAsia="en-GB"/>
              </w:rPr>
              <w:t xml:space="preserve"> Road | Plymouth | PL6 8DH</w:t>
            </w:r>
          </w:p>
          <w:p w:rsidR="00AA318D" w:rsidRPr="00AA318D" w:rsidRDefault="00AA318D" w:rsidP="00A24A77">
            <w:pPr>
              <w:rPr>
                <w:rFonts w:cstheme="minorHAnsi"/>
              </w:rPr>
            </w:pPr>
          </w:p>
          <w:p w:rsidR="004F7B80" w:rsidRDefault="004F7B80" w:rsidP="00A24A77"/>
          <w:p w:rsidR="004F7B80" w:rsidRDefault="004F7B80" w:rsidP="00A24A77"/>
          <w:p w:rsidR="004F7B80" w:rsidRDefault="004F7B80" w:rsidP="00A24A77"/>
        </w:tc>
        <w:tc>
          <w:tcPr>
            <w:tcW w:w="8537" w:type="dxa"/>
            <w:gridSpan w:val="3"/>
          </w:tcPr>
          <w:p w:rsidR="00AA318D" w:rsidRPr="00AA318D" w:rsidRDefault="00AA318D" w:rsidP="00AA318D">
            <w:r w:rsidRPr="00AA318D">
              <w:t xml:space="preserve">I have recently been recruited to lead the ICU rehab team at </w:t>
            </w:r>
            <w:proofErr w:type="spellStart"/>
            <w:r w:rsidRPr="00AA318D">
              <w:t>Derriford</w:t>
            </w:r>
            <w:proofErr w:type="spellEnd"/>
            <w:r w:rsidRPr="00AA318D">
              <w:t xml:space="preserve"> hospital in Plymouth. We have also recruited x 2 band 4 physiotherapy assistant </w:t>
            </w:r>
            <w:proofErr w:type="gramStart"/>
            <w:r w:rsidRPr="00AA318D">
              <w:t>practitioners .</w:t>
            </w:r>
            <w:proofErr w:type="gramEnd"/>
            <w:r w:rsidRPr="00AA318D">
              <w:t xml:space="preserve"> They are currently only part of the physio team, however as the team expands </w:t>
            </w:r>
            <w:proofErr w:type="spellStart"/>
            <w:r w:rsidRPr="00AA318D">
              <w:t>i.e</w:t>
            </w:r>
            <w:proofErr w:type="spellEnd"/>
            <w:r w:rsidRPr="00AA318D">
              <w:t xml:space="preserve"> gains an OT and a psychologist we are hoping they will have more of a generic rehab role. It’s very early days, they have only been in post for less than a month, </w:t>
            </w:r>
            <w:proofErr w:type="gramStart"/>
            <w:r w:rsidRPr="00AA318D">
              <w:t>they</w:t>
            </w:r>
            <w:proofErr w:type="gramEnd"/>
            <w:r w:rsidRPr="00AA318D">
              <w:t xml:space="preserve"> are currently only working supervised until they have been signed off in terms of completing their competencies.</w:t>
            </w:r>
          </w:p>
          <w:p w:rsidR="004F7B80" w:rsidRPr="00AA318D" w:rsidRDefault="004F7B80" w:rsidP="00AA318D"/>
        </w:tc>
      </w:tr>
      <w:tr w:rsidR="004F7B80" w:rsidTr="00A24A77">
        <w:tc>
          <w:tcPr>
            <w:tcW w:w="538" w:type="dxa"/>
          </w:tcPr>
          <w:p w:rsidR="004F7B80" w:rsidRDefault="00D61A83" w:rsidP="004F7B80">
            <w:pPr>
              <w:jc w:val="center"/>
            </w:pPr>
            <w:r>
              <w:t>6</w:t>
            </w:r>
          </w:p>
        </w:tc>
        <w:tc>
          <w:tcPr>
            <w:tcW w:w="5099" w:type="dxa"/>
            <w:gridSpan w:val="2"/>
          </w:tcPr>
          <w:p w:rsidR="004F7B80" w:rsidRDefault="000F41CA" w:rsidP="00A24A77">
            <w:hyperlink r:id="rId14" w:history="1">
              <w:r w:rsidR="00D61A83" w:rsidRPr="00BD32CB">
                <w:rPr>
                  <w:rStyle w:val="Hyperlink"/>
                </w:rPr>
                <w:t>patricia.rowan@rlbuht.nhs.uk</w:t>
              </w:r>
            </w:hyperlink>
          </w:p>
          <w:p w:rsidR="00D61A83" w:rsidRDefault="00D61A83" w:rsidP="00A24A77"/>
          <w:p w:rsidR="004F7B80" w:rsidRDefault="004F7B80" w:rsidP="00A24A77"/>
          <w:p w:rsidR="004F7B80" w:rsidRDefault="004F7B80" w:rsidP="00A24A77"/>
          <w:p w:rsidR="004F7B80" w:rsidRDefault="004F7B80" w:rsidP="00A24A77"/>
        </w:tc>
        <w:tc>
          <w:tcPr>
            <w:tcW w:w="8537" w:type="dxa"/>
            <w:gridSpan w:val="3"/>
          </w:tcPr>
          <w:p w:rsidR="00D61A83" w:rsidRDefault="00D61A83" w:rsidP="00D61A83">
            <w:r>
              <w:t>We did employ 1 in our POCCU but it didn’t work as far too often the unit was short staffed and proper supervision could not always be certain.</w:t>
            </w:r>
          </w:p>
          <w:p w:rsidR="00D61A83" w:rsidRDefault="00D61A83" w:rsidP="00D61A83">
            <w:r>
              <w:t>We do not at present have any plans to employ more.</w:t>
            </w:r>
          </w:p>
          <w:p w:rsidR="004F7B80" w:rsidRPr="00AA318D" w:rsidRDefault="004F7B80" w:rsidP="00A24A77"/>
        </w:tc>
      </w:tr>
      <w:tr w:rsidR="004F7B80" w:rsidTr="00A24A77">
        <w:tc>
          <w:tcPr>
            <w:tcW w:w="538" w:type="dxa"/>
          </w:tcPr>
          <w:p w:rsidR="004F7B80" w:rsidRDefault="00D61A83" w:rsidP="004F7B80">
            <w:pPr>
              <w:jc w:val="center"/>
            </w:pPr>
            <w:r>
              <w:t>7</w:t>
            </w:r>
          </w:p>
        </w:tc>
        <w:tc>
          <w:tcPr>
            <w:tcW w:w="5099" w:type="dxa"/>
            <w:gridSpan w:val="2"/>
          </w:tcPr>
          <w:p w:rsidR="004F7B80" w:rsidRDefault="000F41CA" w:rsidP="00A24A77">
            <w:hyperlink r:id="rId15" w:history="1">
              <w:r w:rsidR="00D61A83" w:rsidRPr="00BD32CB">
                <w:rPr>
                  <w:rStyle w:val="Hyperlink"/>
                </w:rPr>
                <w:t>steve.rushin@nhs.net</w:t>
              </w:r>
            </w:hyperlink>
          </w:p>
          <w:p w:rsidR="00D61A83" w:rsidRDefault="00D61A83" w:rsidP="00D61A83">
            <w:pPr>
              <w:pStyle w:val="NormalWeb"/>
              <w:rPr>
                <w:rFonts w:ascii="Tahoma" w:hAnsi="Tahoma" w:cs="Tahoma"/>
                <w:color w:val="000000"/>
                <w:sz w:val="20"/>
                <w:szCs w:val="20"/>
              </w:rPr>
            </w:pPr>
            <w:r>
              <w:rPr>
                <w:rFonts w:ascii="Tahoma" w:hAnsi="Tahoma" w:cs="Tahoma"/>
                <w:color w:val="000000"/>
                <w:sz w:val="20"/>
                <w:szCs w:val="20"/>
              </w:rPr>
              <w:t xml:space="preserve">Steve </w:t>
            </w:r>
            <w:proofErr w:type="spellStart"/>
            <w:r>
              <w:rPr>
                <w:rFonts w:ascii="Tahoma" w:hAnsi="Tahoma" w:cs="Tahoma"/>
                <w:color w:val="000000"/>
                <w:sz w:val="20"/>
                <w:szCs w:val="20"/>
              </w:rPr>
              <w:t>Rushin</w:t>
            </w:r>
            <w:proofErr w:type="spellEnd"/>
          </w:p>
          <w:p w:rsidR="00D61A83" w:rsidRDefault="00D61A83" w:rsidP="00D61A83">
            <w:pPr>
              <w:pStyle w:val="NormalWeb"/>
              <w:rPr>
                <w:rFonts w:ascii="Tahoma" w:hAnsi="Tahoma" w:cs="Tahoma"/>
                <w:color w:val="000000"/>
                <w:sz w:val="20"/>
                <w:szCs w:val="20"/>
              </w:rPr>
            </w:pPr>
            <w:r>
              <w:rPr>
                <w:rFonts w:ascii="Tahoma" w:hAnsi="Tahoma" w:cs="Tahoma"/>
                <w:color w:val="000000"/>
                <w:sz w:val="20"/>
                <w:szCs w:val="20"/>
              </w:rPr>
              <w:lastRenderedPageBreak/>
              <w:t>Clinical Nurse Educator</w:t>
            </w:r>
          </w:p>
          <w:p w:rsidR="00D61A83" w:rsidRDefault="00D61A83" w:rsidP="00D61A83">
            <w:pPr>
              <w:pStyle w:val="NormalWeb"/>
              <w:rPr>
                <w:rFonts w:ascii="Tahoma" w:hAnsi="Tahoma" w:cs="Tahoma"/>
                <w:color w:val="000000"/>
                <w:sz w:val="20"/>
                <w:szCs w:val="20"/>
              </w:rPr>
            </w:pPr>
            <w:r>
              <w:rPr>
                <w:rFonts w:ascii="Tahoma" w:hAnsi="Tahoma" w:cs="Tahoma"/>
                <w:color w:val="000000"/>
                <w:sz w:val="20"/>
                <w:szCs w:val="20"/>
              </w:rPr>
              <w:t>ITU</w:t>
            </w:r>
          </w:p>
          <w:p w:rsidR="00D61A83" w:rsidRDefault="00D61A83" w:rsidP="00D61A83">
            <w:pPr>
              <w:pStyle w:val="NormalWeb"/>
              <w:rPr>
                <w:rFonts w:ascii="Tahoma" w:hAnsi="Tahoma" w:cs="Tahoma"/>
                <w:color w:val="000000"/>
                <w:sz w:val="20"/>
                <w:szCs w:val="20"/>
              </w:rPr>
            </w:pPr>
            <w:r>
              <w:rPr>
                <w:rFonts w:ascii="Tahoma" w:hAnsi="Tahoma" w:cs="Tahoma"/>
                <w:color w:val="000000"/>
                <w:sz w:val="20"/>
                <w:szCs w:val="20"/>
              </w:rPr>
              <w:t>Kent and Canterbury Hospital</w:t>
            </w:r>
          </w:p>
          <w:p w:rsidR="00D61A83" w:rsidRDefault="00D61A83" w:rsidP="00A24A77"/>
          <w:p w:rsidR="004F7B80" w:rsidRDefault="004F7B80" w:rsidP="00A24A77"/>
          <w:p w:rsidR="00DE0AFF" w:rsidRDefault="00DE0AFF" w:rsidP="00A24A77"/>
          <w:p w:rsidR="004F7B80" w:rsidRDefault="004F7B80" w:rsidP="00A24A77"/>
        </w:tc>
        <w:tc>
          <w:tcPr>
            <w:tcW w:w="8537" w:type="dxa"/>
            <w:gridSpan w:val="3"/>
          </w:tcPr>
          <w:p w:rsidR="00D61A83" w:rsidRPr="00D61A83" w:rsidRDefault="00D61A83" w:rsidP="00D61A83">
            <w:pPr>
              <w:pStyle w:val="NormalWeb"/>
              <w:rPr>
                <w:rFonts w:ascii="Calibri" w:hAnsi="Calibri" w:cs="Calibri"/>
                <w:color w:val="000000"/>
                <w:sz w:val="22"/>
                <w:szCs w:val="22"/>
              </w:rPr>
            </w:pPr>
            <w:r w:rsidRPr="00D61A83">
              <w:rPr>
                <w:rFonts w:ascii="Calibri" w:hAnsi="Calibri" w:cs="Calibri"/>
                <w:color w:val="000000"/>
                <w:sz w:val="22"/>
                <w:szCs w:val="22"/>
              </w:rPr>
              <w:lastRenderedPageBreak/>
              <w:t xml:space="preserve">We have had a band 4 for a few years now, and overall it has been a positive experience. We were approached to ask if we would accommodate a band 4 trainee while he undertook his </w:t>
            </w:r>
            <w:r w:rsidRPr="00D61A83">
              <w:rPr>
                <w:rFonts w:ascii="Calibri" w:hAnsi="Calibri" w:cs="Calibri"/>
                <w:color w:val="000000"/>
                <w:sz w:val="22"/>
                <w:szCs w:val="22"/>
              </w:rPr>
              <w:lastRenderedPageBreak/>
              <w:t xml:space="preserve">foundation degree. This meant that he was supernumerary for 2 </w:t>
            </w:r>
            <w:proofErr w:type="gramStart"/>
            <w:r w:rsidRPr="00D61A83">
              <w:rPr>
                <w:rFonts w:ascii="Calibri" w:hAnsi="Calibri" w:cs="Calibri"/>
                <w:color w:val="000000"/>
                <w:sz w:val="22"/>
                <w:szCs w:val="22"/>
              </w:rPr>
              <w:t>years  and</w:t>
            </w:r>
            <w:proofErr w:type="gramEnd"/>
            <w:r w:rsidRPr="00D61A83">
              <w:rPr>
                <w:rFonts w:ascii="Calibri" w:hAnsi="Calibri" w:cs="Calibri"/>
                <w:color w:val="000000"/>
                <w:sz w:val="22"/>
                <w:szCs w:val="22"/>
              </w:rPr>
              <w:t xml:space="preserve"> worked as an apprentice He didn't come out of our budget. This meant that we could train him as we saw fit. We were lucky as he was absolutely brilliant. He has been qualified </w:t>
            </w:r>
            <w:proofErr w:type="gramStart"/>
            <w:r w:rsidRPr="00D61A83">
              <w:rPr>
                <w:rFonts w:ascii="Calibri" w:hAnsi="Calibri" w:cs="Calibri"/>
                <w:color w:val="000000"/>
                <w:sz w:val="22"/>
                <w:szCs w:val="22"/>
              </w:rPr>
              <w:t>for  4</w:t>
            </w:r>
            <w:proofErr w:type="gramEnd"/>
            <w:r w:rsidRPr="00D61A83">
              <w:rPr>
                <w:rFonts w:ascii="Calibri" w:hAnsi="Calibri" w:cs="Calibri"/>
                <w:color w:val="000000"/>
                <w:sz w:val="22"/>
                <w:szCs w:val="22"/>
              </w:rPr>
              <w:t xml:space="preserve"> years now and works virtually independently. He is nominally supervised by the nurse in charge.</w:t>
            </w:r>
            <w:r>
              <w:rPr>
                <w:rFonts w:ascii="Calibri" w:hAnsi="Calibri" w:cs="Calibri"/>
                <w:color w:val="000000"/>
                <w:sz w:val="22"/>
                <w:szCs w:val="22"/>
              </w:rPr>
              <w:t xml:space="preserve"> </w:t>
            </w:r>
            <w:r w:rsidRPr="00D61A83">
              <w:rPr>
                <w:rFonts w:ascii="Calibri" w:hAnsi="Calibri" w:cs="Calibri"/>
                <w:color w:val="000000"/>
                <w:sz w:val="22"/>
                <w:szCs w:val="22"/>
              </w:rPr>
              <w:t>He is able to giv</w:t>
            </w:r>
            <w:r>
              <w:rPr>
                <w:rFonts w:ascii="Calibri" w:hAnsi="Calibri" w:cs="Calibri"/>
                <w:color w:val="000000"/>
                <w:sz w:val="22"/>
                <w:szCs w:val="22"/>
              </w:rPr>
              <w:t>e a limited number of IV drugs (</w:t>
            </w:r>
            <w:r w:rsidRPr="00D61A83">
              <w:rPr>
                <w:rFonts w:ascii="Calibri" w:hAnsi="Calibri" w:cs="Calibri"/>
                <w:color w:val="000000"/>
                <w:sz w:val="22"/>
                <w:szCs w:val="22"/>
              </w:rPr>
              <w:t>we have a list of named drugs) having undergone competencies in each drug.</w:t>
            </w:r>
            <w:r>
              <w:rPr>
                <w:rFonts w:ascii="Calibri" w:hAnsi="Calibri" w:cs="Calibri"/>
                <w:color w:val="000000"/>
                <w:sz w:val="22"/>
                <w:szCs w:val="22"/>
              </w:rPr>
              <w:t xml:space="preserve"> </w:t>
            </w:r>
            <w:r w:rsidRPr="00D61A83">
              <w:rPr>
                <w:rFonts w:ascii="Calibri" w:hAnsi="Calibri" w:cs="Calibri"/>
                <w:color w:val="000000"/>
                <w:sz w:val="22"/>
                <w:szCs w:val="22"/>
              </w:rPr>
              <w:t>He is as good and knowledgeable as most of our band 5s, and so we have had to think of what he cannot do. The</w:t>
            </w:r>
            <w:r>
              <w:rPr>
                <w:rFonts w:ascii="Calibri" w:hAnsi="Calibri" w:cs="Calibri"/>
                <w:color w:val="000000"/>
                <w:sz w:val="22"/>
                <w:szCs w:val="22"/>
              </w:rPr>
              <w:t>refore he cannot do transfers (</w:t>
            </w:r>
            <w:r w:rsidRPr="00D61A83">
              <w:rPr>
                <w:rFonts w:ascii="Calibri" w:hAnsi="Calibri" w:cs="Calibri"/>
                <w:color w:val="000000"/>
                <w:sz w:val="22"/>
                <w:szCs w:val="22"/>
              </w:rPr>
              <w:t>as he would not be supervised)</w:t>
            </w:r>
            <w:proofErr w:type="gramStart"/>
            <w:r w:rsidRPr="00D61A83">
              <w:rPr>
                <w:rFonts w:ascii="Calibri" w:hAnsi="Calibri" w:cs="Calibri"/>
                <w:color w:val="000000"/>
                <w:sz w:val="22"/>
                <w:szCs w:val="22"/>
              </w:rPr>
              <w:t>,  he</w:t>
            </w:r>
            <w:proofErr w:type="gramEnd"/>
            <w:r w:rsidRPr="00D61A83">
              <w:rPr>
                <w:rFonts w:ascii="Calibri" w:hAnsi="Calibri" w:cs="Calibri"/>
                <w:color w:val="000000"/>
                <w:sz w:val="22"/>
                <w:szCs w:val="22"/>
              </w:rPr>
              <w:t xml:space="preserve"> cannot get involved with CDs and he does not take patients on multiple inotrope infusions with cardiac output monitoring.</w:t>
            </w:r>
            <w:r>
              <w:rPr>
                <w:rFonts w:ascii="Calibri" w:hAnsi="Calibri" w:cs="Calibri"/>
                <w:color w:val="000000"/>
                <w:sz w:val="22"/>
                <w:szCs w:val="22"/>
              </w:rPr>
              <w:t xml:space="preserve"> </w:t>
            </w:r>
            <w:r w:rsidRPr="00D61A83">
              <w:rPr>
                <w:rFonts w:ascii="Calibri" w:hAnsi="Calibri" w:cs="Calibri"/>
                <w:color w:val="000000"/>
                <w:sz w:val="22"/>
                <w:szCs w:val="22"/>
              </w:rPr>
              <w:t>The main drawback is that he is extremely frustrated, as he has no career progression. He should have done his nurse training but for financial reasons did the band 4. If he had been an RN he would be a band 6 by now, and so he gets quite depressed. We had hoped there would be some kind of conversion course available by now, but that doesn't seem likely.</w:t>
            </w:r>
            <w:r>
              <w:rPr>
                <w:rFonts w:ascii="Calibri" w:hAnsi="Calibri" w:cs="Calibri"/>
                <w:color w:val="000000"/>
                <w:sz w:val="22"/>
                <w:szCs w:val="22"/>
              </w:rPr>
              <w:t xml:space="preserve"> </w:t>
            </w:r>
            <w:r w:rsidRPr="00D61A83">
              <w:rPr>
                <w:rFonts w:ascii="Calibri" w:hAnsi="Calibri" w:cs="Calibri"/>
                <w:color w:val="000000"/>
                <w:sz w:val="22"/>
                <w:szCs w:val="22"/>
              </w:rPr>
              <w:t>So overall we have had a very positive experience, but I think that is more to do with the person than the role. I would be very wary of taking a band 4 who hadn't trained with us.</w:t>
            </w:r>
          </w:p>
          <w:p w:rsidR="004F7B80" w:rsidRDefault="004F7B80" w:rsidP="00A24A77"/>
        </w:tc>
      </w:tr>
      <w:tr w:rsidR="004F7B80" w:rsidTr="00A24A77">
        <w:tc>
          <w:tcPr>
            <w:tcW w:w="538" w:type="dxa"/>
          </w:tcPr>
          <w:p w:rsidR="004F7B80" w:rsidRDefault="00D61A83" w:rsidP="004F7B80">
            <w:pPr>
              <w:jc w:val="center"/>
            </w:pPr>
            <w:r>
              <w:lastRenderedPageBreak/>
              <w:t>8</w:t>
            </w:r>
          </w:p>
        </w:tc>
        <w:tc>
          <w:tcPr>
            <w:tcW w:w="5099" w:type="dxa"/>
            <w:gridSpan w:val="2"/>
          </w:tcPr>
          <w:p w:rsidR="004F7B80" w:rsidRDefault="000F41CA" w:rsidP="00A24A77">
            <w:hyperlink r:id="rId16" w:history="1">
              <w:r w:rsidR="000D5EB2" w:rsidRPr="00BD32CB">
                <w:rPr>
                  <w:rStyle w:val="Hyperlink"/>
                </w:rPr>
                <w:t>melanie.pinnington@nhs.uk</w:t>
              </w:r>
            </w:hyperlink>
          </w:p>
          <w:p w:rsidR="000D5EB2" w:rsidRDefault="000D5EB2" w:rsidP="000D5EB2">
            <w:pPr>
              <w:rPr>
                <w:lang w:eastAsia="en-GB"/>
              </w:rPr>
            </w:pPr>
            <w:r>
              <w:rPr>
                <w:lang w:eastAsia="en-GB"/>
              </w:rPr>
              <w:t xml:space="preserve">Mel </w:t>
            </w:r>
            <w:proofErr w:type="spellStart"/>
            <w:r>
              <w:rPr>
                <w:lang w:eastAsia="en-GB"/>
              </w:rPr>
              <w:t>Pinnington</w:t>
            </w:r>
            <w:proofErr w:type="spellEnd"/>
          </w:p>
          <w:p w:rsidR="000D5EB2" w:rsidRDefault="000D5EB2" w:rsidP="000D5EB2">
            <w:pPr>
              <w:rPr>
                <w:lang w:eastAsia="en-GB"/>
              </w:rPr>
            </w:pPr>
            <w:r>
              <w:rPr>
                <w:lang w:eastAsia="en-GB"/>
              </w:rPr>
              <w:t>Clinical educator</w:t>
            </w:r>
          </w:p>
          <w:p w:rsidR="000D5EB2" w:rsidRDefault="000D5EB2" w:rsidP="000D5EB2">
            <w:pPr>
              <w:rPr>
                <w:lang w:eastAsia="en-GB"/>
              </w:rPr>
            </w:pPr>
            <w:r>
              <w:rPr>
                <w:lang w:eastAsia="en-GB"/>
              </w:rPr>
              <w:t>Critical care</w:t>
            </w:r>
          </w:p>
          <w:p w:rsidR="000D5EB2" w:rsidRDefault="000D5EB2" w:rsidP="000D5EB2">
            <w:pPr>
              <w:rPr>
                <w:lang w:eastAsia="en-GB"/>
              </w:rPr>
            </w:pPr>
            <w:r>
              <w:rPr>
                <w:lang w:eastAsia="en-GB"/>
              </w:rPr>
              <w:t>Southport and Ormskirk NHS Trust</w:t>
            </w:r>
          </w:p>
          <w:p w:rsidR="000D5EB2" w:rsidRDefault="000D5EB2" w:rsidP="00A24A77"/>
          <w:p w:rsidR="004F7B80" w:rsidRDefault="004F7B80" w:rsidP="00A24A77"/>
          <w:p w:rsidR="00DE0AFF" w:rsidRDefault="00DE0AFF" w:rsidP="00A24A77"/>
          <w:p w:rsidR="004F7B80" w:rsidRDefault="004F7B80" w:rsidP="00A24A77"/>
        </w:tc>
        <w:tc>
          <w:tcPr>
            <w:tcW w:w="8537" w:type="dxa"/>
            <w:gridSpan w:val="3"/>
          </w:tcPr>
          <w:p w:rsidR="000D5EB2" w:rsidRDefault="000D5EB2" w:rsidP="000D5EB2">
            <w:r>
              <w:t xml:space="preserve">We use band 4 assistant practitioners and I am currently in the process of looking at their job descriptions and skill sets. The one thing that I can say for definite is that the role has changed a lot since 2004 when it was established on this unit on  both local and national advice. The initial plan was that they were to look after two HDU level patients but this has now been reduced to one – problematic when they may be taking the most stable patient but then they become ward level / discharged and the new arrival is subsequently the most poorly patient – requires a lot of swapping . However the role is evolving more into support for coronary care and being able to assist with procedures such as TOEs and cardioversions. </w:t>
            </w:r>
          </w:p>
          <w:p w:rsidR="004F7B80" w:rsidRDefault="004F7B80" w:rsidP="000D5EB2"/>
        </w:tc>
      </w:tr>
      <w:tr w:rsidR="004F7B80" w:rsidTr="00A24A77">
        <w:tc>
          <w:tcPr>
            <w:tcW w:w="538" w:type="dxa"/>
          </w:tcPr>
          <w:p w:rsidR="004F7B80" w:rsidRDefault="00D61A83" w:rsidP="004F7B80">
            <w:pPr>
              <w:jc w:val="center"/>
            </w:pPr>
            <w:r>
              <w:t>9</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DF60E7" w:rsidP="00A24A77">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12" ShapeID="_x0000_i1025" DrawAspect="Icon" ObjectID="_1551763026" r:id="rId18">
                  <o:FieldCodes>\s</o:FieldCodes>
                </o:OLEObject>
              </w:object>
            </w:r>
            <w:r>
              <w:object w:dxaOrig="1550" w:dyaOrig="991">
                <v:shape id="_x0000_i1026" type="#_x0000_t75" style="width:77.25pt;height:49.5pt" o:ole="">
                  <v:imagedata r:id="rId19" o:title=""/>
                </v:shape>
                <o:OLEObject Type="Embed" ProgID="Word.Document.8" ShapeID="_x0000_i1026" DrawAspect="Icon" ObjectID="_1551763027" r:id="rId20">
                  <o:FieldCodes>\s</o:FieldCodes>
                </o:OLEObject>
              </w:object>
            </w:r>
            <w:r>
              <w:object w:dxaOrig="1550" w:dyaOrig="991">
                <v:shape id="_x0000_i1027" type="#_x0000_t75" style="width:77.25pt;height:49.5pt" o:ole="">
                  <v:imagedata r:id="rId21" o:title=""/>
                </v:shape>
                <o:OLEObject Type="Embed" ProgID="Word.Document.8" ShapeID="_x0000_i1027" DrawAspect="Icon" ObjectID="_1551763028" r:id="rId22">
                  <o:FieldCodes>\s</o:FieldCodes>
                </o:OLEObject>
              </w:object>
            </w:r>
            <w:r>
              <w:object w:dxaOrig="1550" w:dyaOrig="991">
                <v:shape id="_x0000_i1028" type="#_x0000_t75" style="width:77.25pt;height:49.5pt" o:ole="">
                  <v:imagedata r:id="rId23" o:title=""/>
                </v:shape>
                <o:OLEObject Type="Embed" ProgID="Word.Document.8" ShapeID="_x0000_i1028" DrawAspect="Icon" ObjectID="_1551763029" r:id="rId24">
                  <o:FieldCodes>\s</o:FieldCodes>
                </o:OLEObject>
              </w:object>
            </w:r>
          </w:p>
        </w:tc>
      </w:tr>
    </w:tbl>
    <w:p w:rsidR="004F7B80" w:rsidRDefault="004F7B80"/>
    <w:sectPr w:rsidR="004F7B80" w:rsidSect="004F7B80">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D5EB2"/>
    <w:rsid w:val="00163F15"/>
    <w:rsid w:val="00233E71"/>
    <w:rsid w:val="004F7B80"/>
    <w:rsid w:val="00542DF2"/>
    <w:rsid w:val="008C49DD"/>
    <w:rsid w:val="00942CA3"/>
    <w:rsid w:val="00A24A77"/>
    <w:rsid w:val="00AA318D"/>
    <w:rsid w:val="00B07E39"/>
    <w:rsid w:val="00B857C7"/>
    <w:rsid w:val="00C01DA4"/>
    <w:rsid w:val="00D61A83"/>
    <w:rsid w:val="00DE0AFF"/>
    <w:rsid w:val="00DF60E7"/>
    <w:rsid w:val="00E37218"/>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D61A83"/>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D61A8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6413">
      <w:bodyDiv w:val="1"/>
      <w:marLeft w:val="0"/>
      <w:marRight w:val="0"/>
      <w:marTop w:val="0"/>
      <w:marBottom w:val="0"/>
      <w:divBdr>
        <w:top w:val="none" w:sz="0" w:space="0" w:color="auto"/>
        <w:left w:val="none" w:sz="0" w:space="0" w:color="auto"/>
        <w:bottom w:val="none" w:sz="0" w:space="0" w:color="auto"/>
        <w:right w:val="none" w:sz="0" w:space="0" w:color="auto"/>
      </w:divBdr>
    </w:div>
    <w:div w:id="425343768">
      <w:bodyDiv w:val="1"/>
      <w:marLeft w:val="0"/>
      <w:marRight w:val="0"/>
      <w:marTop w:val="0"/>
      <w:marBottom w:val="0"/>
      <w:divBdr>
        <w:top w:val="none" w:sz="0" w:space="0" w:color="auto"/>
        <w:left w:val="none" w:sz="0" w:space="0" w:color="auto"/>
        <w:bottom w:val="none" w:sz="0" w:space="0" w:color="auto"/>
        <w:right w:val="none" w:sz="0" w:space="0" w:color="auto"/>
      </w:divBdr>
    </w:div>
    <w:div w:id="673648116">
      <w:bodyDiv w:val="1"/>
      <w:marLeft w:val="0"/>
      <w:marRight w:val="0"/>
      <w:marTop w:val="0"/>
      <w:marBottom w:val="0"/>
      <w:divBdr>
        <w:top w:val="none" w:sz="0" w:space="0" w:color="auto"/>
        <w:left w:val="none" w:sz="0" w:space="0" w:color="auto"/>
        <w:bottom w:val="none" w:sz="0" w:space="0" w:color="auto"/>
        <w:right w:val="none" w:sz="0" w:space="0" w:color="auto"/>
      </w:divBdr>
    </w:div>
    <w:div w:id="977296127">
      <w:bodyDiv w:val="1"/>
      <w:marLeft w:val="0"/>
      <w:marRight w:val="0"/>
      <w:marTop w:val="0"/>
      <w:marBottom w:val="0"/>
      <w:divBdr>
        <w:top w:val="none" w:sz="0" w:space="0" w:color="auto"/>
        <w:left w:val="none" w:sz="0" w:space="0" w:color="auto"/>
        <w:bottom w:val="none" w:sz="0" w:space="0" w:color="auto"/>
        <w:right w:val="none" w:sz="0" w:space="0" w:color="auto"/>
      </w:divBdr>
    </w:div>
    <w:div w:id="1170170659">
      <w:bodyDiv w:val="1"/>
      <w:marLeft w:val="0"/>
      <w:marRight w:val="0"/>
      <w:marTop w:val="0"/>
      <w:marBottom w:val="0"/>
      <w:divBdr>
        <w:top w:val="none" w:sz="0" w:space="0" w:color="auto"/>
        <w:left w:val="none" w:sz="0" w:space="0" w:color="auto"/>
        <w:bottom w:val="none" w:sz="0" w:space="0" w:color="auto"/>
        <w:right w:val="none" w:sz="0" w:space="0" w:color="auto"/>
      </w:divBdr>
    </w:div>
    <w:div w:id="1175075283">
      <w:bodyDiv w:val="1"/>
      <w:marLeft w:val="0"/>
      <w:marRight w:val="0"/>
      <w:marTop w:val="0"/>
      <w:marBottom w:val="0"/>
      <w:divBdr>
        <w:top w:val="none" w:sz="0" w:space="0" w:color="auto"/>
        <w:left w:val="none" w:sz="0" w:space="0" w:color="auto"/>
        <w:bottom w:val="none" w:sz="0" w:space="0" w:color="auto"/>
        <w:right w:val="none" w:sz="0" w:space="0" w:color="auto"/>
      </w:divBdr>
    </w:div>
    <w:div w:id="1230650575">
      <w:bodyDiv w:val="1"/>
      <w:marLeft w:val="0"/>
      <w:marRight w:val="0"/>
      <w:marTop w:val="0"/>
      <w:marBottom w:val="0"/>
      <w:divBdr>
        <w:top w:val="none" w:sz="0" w:space="0" w:color="auto"/>
        <w:left w:val="none" w:sz="0" w:space="0" w:color="auto"/>
        <w:bottom w:val="none" w:sz="0" w:space="0" w:color="auto"/>
        <w:right w:val="none" w:sz="0" w:space="0" w:color="auto"/>
      </w:divBdr>
    </w:div>
    <w:div w:id="1349597326">
      <w:bodyDiv w:val="1"/>
      <w:marLeft w:val="0"/>
      <w:marRight w:val="0"/>
      <w:marTop w:val="0"/>
      <w:marBottom w:val="0"/>
      <w:divBdr>
        <w:top w:val="none" w:sz="0" w:space="0" w:color="auto"/>
        <w:left w:val="none" w:sz="0" w:space="0" w:color="auto"/>
        <w:bottom w:val="none" w:sz="0" w:space="0" w:color="auto"/>
        <w:right w:val="none" w:sz="0" w:space="0" w:color="auto"/>
      </w:divBdr>
    </w:div>
    <w:div w:id="1486241476">
      <w:bodyDiv w:val="1"/>
      <w:marLeft w:val="0"/>
      <w:marRight w:val="0"/>
      <w:marTop w:val="0"/>
      <w:marBottom w:val="0"/>
      <w:divBdr>
        <w:top w:val="none" w:sz="0" w:space="0" w:color="auto"/>
        <w:left w:val="none" w:sz="0" w:space="0" w:color="auto"/>
        <w:bottom w:val="none" w:sz="0" w:space="0" w:color="auto"/>
        <w:right w:val="none" w:sz="0" w:space="0" w:color="auto"/>
      </w:divBdr>
    </w:div>
    <w:div w:id="1602059362">
      <w:bodyDiv w:val="1"/>
      <w:marLeft w:val="0"/>
      <w:marRight w:val="0"/>
      <w:marTop w:val="0"/>
      <w:marBottom w:val="0"/>
      <w:divBdr>
        <w:top w:val="none" w:sz="0" w:space="0" w:color="auto"/>
        <w:left w:val="none" w:sz="0" w:space="0" w:color="auto"/>
        <w:bottom w:val="none" w:sz="0" w:space="0" w:color="auto"/>
        <w:right w:val="none" w:sz="0" w:space="0" w:color="auto"/>
      </w:divBdr>
    </w:div>
    <w:div w:id="1677270542">
      <w:bodyDiv w:val="1"/>
      <w:marLeft w:val="0"/>
      <w:marRight w:val="0"/>
      <w:marTop w:val="0"/>
      <w:marBottom w:val="0"/>
      <w:divBdr>
        <w:top w:val="none" w:sz="0" w:space="0" w:color="auto"/>
        <w:left w:val="none" w:sz="0" w:space="0" w:color="auto"/>
        <w:bottom w:val="none" w:sz="0" w:space="0" w:color="auto"/>
        <w:right w:val="none" w:sz="0" w:space="0" w:color="auto"/>
      </w:divBdr>
    </w:div>
    <w:div w:id="1684891811">
      <w:bodyDiv w:val="1"/>
      <w:marLeft w:val="0"/>
      <w:marRight w:val="0"/>
      <w:marTop w:val="0"/>
      <w:marBottom w:val="0"/>
      <w:divBdr>
        <w:top w:val="none" w:sz="0" w:space="0" w:color="auto"/>
        <w:left w:val="none" w:sz="0" w:space="0" w:color="auto"/>
        <w:bottom w:val="none" w:sz="0" w:space="0" w:color="auto"/>
        <w:right w:val="none" w:sz="0" w:space="0" w:color="auto"/>
      </w:divBdr>
    </w:div>
    <w:div w:id="1761288664">
      <w:bodyDiv w:val="1"/>
      <w:marLeft w:val="0"/>
      <w:marRight w:val="0"/>
      <w:marTop w:val="0"/>
      <w:marBottom w:val="0"/>
      <w:divBdr>
        <w:top w:val="none" w:sz="0" w:space="0" w:color="auto"/>
        <w:left w:val="none" w:sz="0" w:space="0" w:color="auto"/>
        <w:bottom w:val="none" w:sz="0" w:space="0" w:color="auto"/>
        <w:right w:val="none" w:sz="0" w:space="0" w:color="auto"/>
      </w:divBdr>
    </w:div>
    <w:div w:id="1869096943">
      <w:bodyDiv w:val="1"/>
      <w:marLeft w:val="0"/>
      <w:marRight w:val="0"/>
      <w:marTop w:val="0"/>
      <w:marBottom w:val="0"/>
      <w:divBdr>
        <w:top w:val="none" w:sz="0" w:space="0" w:color="auto"/>
        <w:left w:val="none" w:sz="0" w:space="0" w:color="auto"/>
        <w:bottom w:val="none" w:sz="0" w:space="0" w:color="auto"/>
        <w:right w:val="none" w:sz="0" w:space="0" w:color="auto"/>
      </w:divBdr>
    </w:div>
    <w:div w:id="1975519977">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umnall@uhl.tr.nhs.uk" TargetMode="External"/><Relationship Id="rId13" Type="http://schemas.openxmlformats.org/officeDocument/2006/relationships/hyperlink" Target="mailto:emily.putt@nhs.net" TargetMode="External"/><Relationship Id="rId18" Type="http://schemas.openxmlformats.org/officeDocument/2006/relationships/package" Target="embeddings/Microsoft_Word_Document1.doc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mailto:Mandy.Chequers@bsuh.nhs.uk" TargetMode="External"/><Relationship Id="rId12" Type="http://schemas.openxmlformats.org/officeDocument/2006/relationships/hyperlink" Target="mailto:simon.morgan-robinson@pat.nhs.uk" TargetMode="External"/><Relationship Id="rId17" Type="http://schemas.openxmlformats.org/officeDocument/2006/relationships/image" Target="media/image1.e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melanie.pinnington@nhs.uk" TargetMode="External"/><Relationship Id="rId20" Type="http://schemas.openxmlformats.org/officeDocument/2006/relationships/oleObject" Target="embeddings/Microsoft_Word_97_-_2003_Document1.doc"/><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iela.shacklock@uhsm.nhs.uk" TargetMode="External"/><Relationship Id="rId24" Type="http://schemas.openxmlformats.org/officeDocument/2006/relationships/oleObject" Target="embeddings/Microsoft_Word_97_-_2003_Document3.doc"/><Relationship Id="rId5" Type="http://schemas.openxmlformats.org/officeDocument/2006/relationships/footnotes" Target="footnotes.xml"/><Relationship Id="rId15" Type="http://schemas.openxmlformats.org/officeDocument/2006/relationships/hyperlink" Target="mailto:steve.rushin@nhs.net"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mailto:theresa.plaiter@christie.nhs.u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karen.berry@cmft.nhs.uk" TargetMode="External"/><Relationship Id="rId14" Type="http://schemas.openxmlformats.org/officeDocument/2006/relationships/hyperlink" Target="mailto:patricia.rowan@rlbuht.nhs.uk" TargetMode="External"/><Relationship Id="rId22" Type="http://schemas.openxmlformats.org/officeDocument/2006/relationships/oleObject" Target="embeddings/Microsoft_Word_97_-_2003_Document2.doc"/><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Andrea Berry</cp:lastModifiedBy>
  <cp:revision>2</cp:revision>
  <dcterms:created xsi:type="dcterms:W3CDTF">2017-03-23T08:30:00Z</dcterms:created>
  <dcterms:modified xsi:type="dcterms:W3CDTF">2017-03-23T08:30:00Z</dcterms:modified>
</cp:coreProperties>
</file>